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5AB03" w14:textId="130F40F7" w:rsidR="00930F9A" w:rsidRDefault="00F35EB7" w:rsidP="00F35EB7">
      <w:pPr>
        <w:jc w:val="center"/>
        <w:rPr>
          <w:rFonts w:ascii="Times New Roman" w:hAnsi="Times New Roman" w:cs="Times New Roman"/>
          <w:sz w:val="24"/>
          <w:szCs w:val="24"/>
        </w:rPr>
      </w:pPr>
      <w:r w:rsidRPr="00F35EB7">
        <w:rPr>
          <w:rFonts w:ascii="Times New Roman" w:hAnsi="Times New Roman" w:cs="Times New Roman"/>
          <w:sz w:val="24"/>
          <w:szCs w:val="24"/>
        </w:rPr>
        <w:t>Convergence rates in edge universality for Wigner matrices</w:t>
      </w:r>
    </w:p>
    <w:p w14:paraId="364D041B" w14:textId="1F20083C" w:rsidR="00F35EB7" w:rsidRDefault="00F35EB7" w:rsidP="00F35EB7">
      <w:pPr>
        <w:jc w:val="center"/>
        <w:rPr>
          <w:rFonts w:ascii="Times New Roman" w:hAnsi="Times New Roman" w:cs="Times New Roman"/>
          <w:sz w:val="24"/>
          <w:szCs w:val="24"/>
        </w:rPr>
      </w:pPr>
      <w:r>
        <w:rPr>
          <w:rFonts w:ascii="Times New Roman" w:hAnsi="Times New Roman" w:cs="Times New Roman"/>
          <w:sz w:val="24"/>
          <w:szCs w:val="24"/>
        </w:rPr>
        <w:t>Benjamin Landon</w:t>
      </w:r>
    </w:p>
    <w:p w14:paraId="780F962B" w14:textId="77777777" w:rsidR="00F35EB7" w:rsidRPr="00F35EB7" w:rsidRDefault="00F35EB7" w:rsidP="00F35EB7">
      <w:pPr>
        <w:jc w:val="center"/>
        <w:rPr>
          <w:rFonts w:ascii="Times New Roman" w:hAnsi="Times New Roman" w:cs="Times New Roman"/>
          <w:sz w:val="24"/>
          <w:szCs w:val="24"/>
        </w:rPr>
      </w:pPr>
      <w:r w:rsidRPr="00F35EB7">
        <w:rPr>
          <w:rFonts w:ascii="Times New Roman" w:hAnsi="Times New Roman" w:cs="Times New Roman"/>
          <w:sz w:val="24"/>
          <w:szCs w:val="24"/>
        </w:rPr>
        <w:t>Universal random matrix statistics are expected to arise in large complex correlated systems, in analogy with the ubiquity of the Gaussian distribution in systems with lots of independence. The classical Berry-</w:t>
      </w:r>
      <w:proofErr w:type="spellStart"/>
      <w:r w:rsidRPr="00F35EB7">
        <w:rPr>
          <w:rFonts w:ascii="Times New Roman" w:hAnsi="Times New Roman" w:cs="Times New Roman"/>
          <w:sz w:val="24"/>
          <w:szCs w:val="24"/>
        </w:rPr>
        <w:t>Esseen</w:t>
      </w:r>
      <w:proofErr w:type="spellEnd"/>
      <w:r w:rsidRPr="00F35EB7">
        <w:rPr>
          <w:rFonts w:ascii="Times New Roman" w:hAnsi="Times New Roman" w:cs="Times New Roman"/>
          <w:sz w:val="24"/>
          <w:szCs w:val="24"/>
        </w:rPr>
        <w:t xml:space="preserve"> CLT gives a convergence rate of </w:t>
      </w:r>
      <w:proofErr w:type="spellStart"/>
      <w:r w:rsidRPr="00F35EB7">
        <w:rPr>
          <w:rFonts w:ascii="Times New Roman" w:hAnsi="Times New Roman" w:cs="Times New Roman"/>
          <w:sz w:val="24"/>
          <w:szCs w:val="24"/>
        </w:rPr>
        <w:t>of</w:t>
      </w:r>
      <w:proofErr w:type="spellEnd"/>
      <w:r w:rsidRPr="00F35EB7">
        <w:rPr>
          <w:rFonts w:ascii="Times New Roman" w:hAnsi="Times New Roman" w:cs="Times New Roman"/>
          <w:sz w:val="24"/>
          <w:szCs w:val="24"/>
        </w:rPr>
        <w:t xml:space="preserve"> $n</w:t>
      </w:r>
      <w:proofErr w:type="gramStart"/>
      <w:r w:rsidRPr="00F35EB7">
        <w:rPr>
          <w:rFonts w:ascii="Times New Roman" w:hAnsi="Times New Roman" w:cs="Times New Roman"/>
          <w:sz w:val="24"/>
          <w:szCs w:val="24"/>
        </w:rPr>
        <w:t>^{</w:t>
      </w:r>
      <w:proofErr w:type="gramEnd"/>
      <w:r w:rsidRPr="00F35EB7">
        <w:rPr>
          <w:rFonts w:ascii="Times New Roman" w:hAnsi="Times New Roman" w:cs="Times New Roman"/>
          <w:sz w:val="24"/>
          <w:szCs w:val="24"/>
        </w:rPr>
        <w:t xml:space="preserve">-1/2}$ to the limiting Gaussian distribution. In this talk we discuss whether an </w:t>
      </w:r>
      <w:proofErr w:type="spellStart"/>
      <w:r w:rsidRPr="00F35EB7">
        <w:rPr>
          <w:rFonts w:ascii="Times New Roman" w:hAnsi="Times New Roman" w:cs="Times New Roman"/>
          <w:sz w:val="24"/>
          <w:szCs w:val="24"/>
        </w:rPr>
        <w:t>analog</w:t>
      </w:r>
      <w:proofErr w:type="spellEnd"/>
      <w:r w:rsidRPr="00F35EB7">
        <w:rPr>
          <w:rFonts w:ascii="Times New Roman" w:hAnsi="Times New Roman" w:cs="Times New Roman"/>
          <w:sz w:val="24"/>
          <w:szCs w:val="24"/>
        </w:rPr>
        <w:t xml:space="preserve"> holds for the convergence of the largest eigenvalue of random matrices to the Tracy-</w:t>
      </w:r>
      <w:proofErr w:type="spellStart"/>
      <w:r w:rsidRPr="00F35EB7">
        <w:rPr>
          <w:rFonts w:ascii="Times New Roman" w:hAnsi="Times New Roman" w:cs="Times New Roman"/>
          <w:sz w:val="24"/>
          <w:szCs w:val="24"/>
        </w:rPr>
        <w:t>Widom</w:t>
      </w:r>
      <w:proofErr w:type="spellEnd"/>
      <w:r w:rsidRPr="00F35EB7">
        <w:rPr>
          <w:rFonts w:ascii="Times New Roman" w:hAnsi="Times New Roman" w:cs="Times New Roman"/>
          <w:sz w:val="24"/>
          <w:szCs w:val="24"/>
        </w:rPr>
        <w:t xml:space="preserve"> distribution. A key role is played by a new homogenization result at the spectral edge of Dyson Brownian motion.</w:t>
      </w:r>
    </w:p>
    <w:p w14:paraId="2AE8AC28" w14:textId="04E8F8CC" w:rsidR="00F35EB7" w:rsidRPr="00F35EB7" w:rsidRDefault="00F35EB7" w:rsidP="00F35EB7">
      <w:pPr>
        <w:jc w:val="center"/>
        <w:rPr>
          <w:rFonts w:ascii="Times New Roman" w:hAnsi="Times New Roman" w:cs="Times New Roman"/>
          <w:sz w:val="24"/>
          <w:szCs w:val="24"/>
        </w:rPr>
      </w:pPr>
      <w:r w:rsidRPr="00F35EB7">
        <w:rPr>
          <w:rFonts w:ascii="Times New Roman" w:hAnsi="Times New Roman" w:cs="Times New Roman"/>
          <w:sz w:val="24"/>
          <w:szCs w:val="24"/>
        </w:rPr>
        <w:t xml:space="preserve">Based on joint work with </w:t>
      </w:r>
      <w:proofErr w:type="spellStart"/>
      <w:r w:rsidRPr="00F35EB7">
        <w:rPr>
          <w:rFonts w:ascii="Times New Roman" w:hAnsi="Times New Roman" w:cs="Times New Roman"/>
          <w:sz w:val="24"/>
          <w:szCs w:val="24"/>
        </w:rPr>
        <w:t>Tianhao</w:t>
      </w:r>
      <w:proofErr w:type="spellEnd"/>
      <w:r w:rsidRPr="00F35EB7">
        <w:rPr>
          <w:rFonts w:ascii="Times New Roman" w:hAnsi="Times New Roman" w:cs="Times New Roman"/>
          <w:sz w:val="24"/>
          <w:szCs w:val="24"/>
        </w:rPr>
        <w:t xml:space="preserve"> Xian.</w:t>
      </w:r>
    </w:p>
    <w:sectPr w:rsidR="00F35EB7" w:rsidRPr="00F35E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EB7"/>
    <w:rsid w:val="0036104C"/>
    <w:rsid w:val="00930F9A"/>
    <w:rsid w:val="00F35EB7"/>
    <w:rsid w:val="00F86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77E5E"/>
  <w15:chartTrackingRefBased/>
  <w15:docId w15:val="{9C7BAE9F-2605-4A1A-BDAE-0D3A920D1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354687">
      <w:bodyDiv w:val="1"/>
      <w:marLeft w:val="0"/>
      <w:marRight w:val="0"/>
      <w:marTop w:val="0"/>
      <w:marBottom w:val="0"/>
      <w:divBdr>
        <w:top w:val="none" w:sz="0" w:space="0" w:color="auto"/>
        <w:left w:val="none" w:sz="0" w:space="0" w:color="auto"/>
        <w:bottom w:val="none" w:sz="0" w:space="0" w:color="auto"/>
        <w:right w:val="none" w:sz="0" w:space="0" w:color="auto"/>
      </w:divBdr>
    </w:div>
    <w:div w:id="125065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563</Characters>
  <Application>Microsoft Office Word</Application>
  <DocSecurity>0</DocSecurity>
  <Lines>4</Lines>
  <Paragraphs>1</Paragraphs>
  <ScaleCrop>false</ScaleCrop>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Shani Andrews</dc:creator>
  <cp:keywords/>
  <dc:description/>
  <cp:lastModifiedBy>Shani Andrews</cp:lastModifiedBy>
  <cp:revision>1</cp:revision>
  <dcterms:created xsi:type="dcterms:W3CDTF">2026-01-15T10:36:00Z</dcterms:created>
  <dcterms:modified xsi:type="dcterms:W3CDTF">2026-01-15T10:37:00Z</dcterms:modified>
</cp:coreProperties>
</file>