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FE1F3" w14:textId="0218B259" w:rsidR="00B9622C" w:rsidRDefault="00A26C86" w:rsidP="00A26C86">
      <w:pPr>
        <w:jc w:val="center"/>
        <w:rPr>
          <w:rFonts w:ascii="Times New Roman" w:hAnsi="Times New Roman" w:cs="Times New Roman"/>
          <w:sz w:val="24"/>
          <w:szCs w:val="24"/>
        </w:rPr>
      </w:pPr>
      <w:r w:rsidRPr="00A26C86">
        <w:rPr>
          <w:rFonts w:ascii="Times New Roman" w:hAnsi="Times New Roman" w:cs="Times New Roman"/>
          <w:sz w:val="24"/>
          <w:szCs w:val="24"/>
        </w:rPr>
        <w:t>Stochastic analysis of the non-Hermitian matrix-valued Brownian motion</w:t>
      </w:r>
    </w:p>
    <w:p w14:paraId="087EA7BF" w14:textId="7B882E64" w:rsidR="00A26C86" w:rsidRDefault="00A26C86" w:rsidP="00A26C86">
      <w:pPr>
        <w:jc w:val="center"/>
        <w:rPr>
          <w:rFonts w:ascii="Times New Roman" w:hAnsi="Times New Roman" w:cs="Times New Roman"/>
          <w:sz w:val="24"/>
          <w:szCs w:val="24"/>
        </w:rPr>
      </w:pPr>
      <w:r w:rsidRPr="00A26C86">
        <w:rPr>
          <w:rFonts w:ascii="Times New Roman" w:hAnsi="Times New Roman" w:cs="Times New Roman"/>
          <w:sz w:val="24"/>
          <w:szCs w:val="24"/>
        </w:rPr>
        <w:t>Makoto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6C86">
        <w:rPr>
          <w:rFonts w:ascii="Times New Roman" w:hAnsi="Times New Roman" w:cs="Times New Roman"/>
          <w:sz w:val="24"/>
          <w:szCs w:val="24"/>
        </w:rPr>
        <w:t>Katori</w:t>
      </w:r>
      <w:proofErr w:type="spellEnd"/>
    </w:p>
    <w:p w14:paraId="64380BFF" w14:textId="1BD7050C" w:rsidR="00A26C86" w:rsidRPr="00A26C86" w:rsidRDefault="00A26C86" w:rsidP="00A26C86">
      <w:pPr>
        <w:jc w:val="center"/>
        <w:rPr>
          <w:rFonts w:ascii="Times New Roman" w:hAnsi="Times New Roman" w:cs="Times New Roman"/>
          <w:sz w:val="24"/>
          <w:szCs w:val="24"/>
        </w:rPr>
      </w:pPr>
      <w:r w:rsidRPr="00A26C86">
        <w:rPr>
          <w:rFonts w:ascii="Times New Roman" w:hAnsi="Times New Roman" w:cs="Times New Roman"/>
          <w:sz w:val="24"/>
          <w:szCs w:val="24"/>
        </w:rPr>
        <w:t>The non-Hermitian matrix-valued Brownian motion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(BM) is the stochastic process of a matrix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whose entries are independent complex BMs.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In the Hermitian case, it is well-known that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the eigenvalue process is described by Dyson's BM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having long-ranged repulsive drift-terms. In the non-Hermitian case, however,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the eigenvalue process is just the time-change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complex BMs, whose cross variations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are expressed by products of the overlaps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of the left eigenvectors and of the right eigenvectors. We claim that in the non-Hermitian case, It\^o calculus can be applied only to the invariant systems under scale (gauge)-transformations which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keep eigenvalues but change left and right eigenvectors.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Hence, the eigenvalue process and the eigenvector process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are not suitable pair of stochastic variables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to construct stochastic differential equations (SDEs). The pair of eigenvalue process and the eigenvector-overlap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process seems to be nice, but we show that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the higher-order generalized overlap-processes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should be introduced in order to make the SDE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system be closed. When the initial matrix is the null matrix with all zero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entries, the present SDE system shall give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the time-evolution following the BM scaling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 xml:space="preserve">the complex </w:t>
      </w:r>
      <w:proofErr w:type="spellStart"/>
      <w:r w:rsidRPr="00A26C86">
        <w:rPr>
          <w:rFonts w:ascii="Times New Roman" w:hAnsi="Times New Roman" w:cs="Times New Roman"/>
          <w:sz w:val="24"/>
          <w:szCs w:val="24"/>
        </w:rPr>
        <w:t>Ginibre</w:t>
      </w:r>
      <w:proofErr w:type="spellEnd"/>
      <w:r w:rsidRPr="00A26C86">
        <w:rPr>
          <w:rFonts w:ascii="Times New Roman" w:hAnsi="Times New Roman" w:cs="Times New Roman"/>
          <w:sz w:val="24"/>
          <w:szCs w:val="24"/>
        </w:rPr>
        <w:t xml:space="preserve"> ensemble.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 xml:space="preserve">But the two-dimensional Coulombic repulsions between the </w:t>
      </w:r>
      <w:proofErr w:type="spellStart"/>
      <w:r w:rsidRPr="00A26C86">
        <w:rPr>
          <w:rFonts w:ascii="Times New Roman" w:hAnsi="Times New Roman" w:cs="Times New Roman"/>
          <w:sz w:val="24"/>
          <w:szCs w:val="24"/>
        </w:rPr>
        <w:t>Ginibre</w:t>
      </w:r>
      <w:proofErr w:type="spellEnd"/>
      <w:r w:rsidRPr="00A26C86">
        <w:rPr>
          <w:rFonts w:ascii="Times New Roman" w:hAnsi="Times New Roman" w:cs="Times New Roman"/>
          <w:sz w:val="24"/>
          <w:szCs w:val="24"/>
        </w:rPr>
        <w:t xml:space="preserve"> eigenvalues are hidden in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 xml:space="preserve">generalized </w:t>
      </w:r>
      <w:proofErr w:type="spellStart"/>
      <w:r w:rsidRPr="00A26C86">
        <w:rPr>
          <w:rFonts w:ascii="Times New Roman" w:hAnsi="Times New Roman" w:cs="Times New Roman"/>
          <w:sz w:val="24"/>
          <w:szCs w:val="24"/>
        </w:rPr>
        <w:t>igenvector</w:t>
      </w:r>
      <w:proofErr w:type="spellEnd"/>
      <w:r w:rsidRPr="00A26C86">
        <w:rPr>
          <w:rFonts w:ascii="Times New Roman" w:hAnsi="Times New Roman" w:cs="Times New Roman"/>
          <w:sz w:val="24"/>
          <w:szCs w:val="24"/>
        </w:rPr>
        <w:t>-overlap processes.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We will explain how to derive the time-depending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6C86">
        <w:rPr>
          <w:rFonts w:ascii="Times New Roman" w:hAnsi="Times New Roman" w:cs="Times New Roman"/>
          <w:sz w:val="24"/>
          <w:szCs w:val="24"/>
        </w:rPr>
        <w:t>Ginibre</w:t>
      </w:r>
      <w:proofErr w:type="spellEnd"/>
      <w:r w:rsidRPr="00A26C86">
        <w:rPr>
          <w:rFonts w:ascii="Times New Roman" w:hAnsi="Times New Roman" w:cs="Times New Roman"/>
          <w:sz w:val="24"/>
          <w:szCs w:val="24"/>
        </w:rPr>
        <w:t xml:space="preserve"> ensemble from our well-posed closed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C86">
        <w:rPr>
          <w:rFonts w:ascii="Times New Roman" w:hAnsi="Times New Roman" w:cs="Times New Roman"/>
          <w:sz w:val="24"/>
          <w:szCs w:val="24"/>
        </w:rPr>
        <w:t>system of SDEs. This talk is based on the joint work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6C86">
        <w:rPr>
          <w:rFonts w:ascii="Times New Roman" w:hAnsi="Times New Roman" w:cs="Times New Roman"/>
          <w:sz w:val="24"/>
          <w:szCs w:val="24"/>
        </w:rPr>
        <w:t>Syota</w:t>
      </w:r>
      <w:proofErr w:type="spellEnd"/>
      <w:r w:rsidRPr="00A26C86">
        <w:rPr>
          <w:rFonts w:ascii="Times New Roman" w:hAnsi="Times New Roman" w:cs="Times New Roman"/>
          <w:sz w:val="24"/>
          <w:szCs w:val="24"/>
        </w:rPr>
        <w:t xml:space="preserve"> Esaki (Oita), Satoshi </w:t>
      </w:r>
      <w:proofErr w:type="spellStart"/>
      <w:r w:rsidRPr="00A26C86">
        <w:rPr>
          <w:rFonts w:ascii="Times New Roman" w:hAnsi="Times New Roman" w:cs="Times New Roman"/>
          <w:sz w:val="24"/>
          <w:szCs w:val="24"/>
        </w:rPr>
        <w:t>Yabuoku</w:t>
      </w:r>
      <w:proofErr w:type="spellEnd"/>
      <w:r w:rsidRPr="00A26C86">
        <w:rPr>
          <w:rFonts w:ascii="Times New Roman" w:hAnsi="Times New Roman" w:cs="Times New Roman"/>
          <w:sz w:val="24"/>
          <w:szCs w:val="24"/>
        </w:rPr>
        <w:t xml:space="preserve"> (Fukuoka), and Jacek Ma{\</w:t>
      </w:r>
      <w:proofErr w:type="gramStart"/>
      <w:r w:rsidRPr="00A26C86">
        <w:rPr>
          <w:rFonts w:ascii="Times New Roman" w:hAnsi="Times New Roman" w:cs="Times New Roman"/>
          <w:sz w:val="24"/>
          <w:szCs w:val="24"/>
        </w:rPr>
        <w:t>l}</w:t>
      </w:r>
      <w:proofErr w:type="spellStart"/>
      <w:r w:rsidRPr="00A26C86">
        <w:rPr>
          <w:rFonts w:ascii="Times New Roman" w:hAnsi="Times New Roman" w:cs="Times New Roman"/>
          <w:sz w:val="24"/>
          <w:szCs w:val="24"/>
        </w:rPr>
        <w:t>ecki</w:t>
      </w:r>
      <w:proofErr w:type="spellEnd"/>
      <w:proofErr w:type="gramEnd"/>
      <w:r w:rsidRPr="00A26C8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26C86">
        <w:rPr>
          <w:rFonts w:ascii="Times New Roman" w:hAnsi="Times New Roman" w:cs="Times New Roman"/>
          <w:sz w:val="24"/>
          <w:szCs w:val="24"/>
        </w:rPr>
        <w:t>Wroc</w:t>
      </w:r>
      <w:proofErr w:type="spellEnd"/>
      <w:r w:rsidRPr="00A26C86">
        <w:rPr>
          <w:rFonts w:ascii="Times New Roman" w:hAnsi="Times New Roman" w:cs="Times New Roman"/>
          <w:sz w:val="24"/>
          <w:szCs w:val="24"/>
        </w:rPr>
        <w:t>{\l}aw).</w:t>
      </w:r>
    </w:p>
    <w:sectPr w:rsidR="00A26C86" w:rsidRPr="00A26C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C86"/>
    <w:rsid w:val="0036104C"/>
    <w:rsid w:val="00A26C86"/>
    <w:rsid w:val="00B9622C"/>
    <w:rsid w:val="00F8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D2C3"/>
  <w15:chartTrackingRefBased/>
  <w15:docId w15:val="{A12964C8-25B7-4431-A485-F16A90884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96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Shani Andrews</dc:creator>
  <cp:keywords/>
  <dc:description/>
  <cp:lastModifiedBy>Shani Andrews</cp:lastModifiedBy>
  <cp:revision>1</cp:revision>
  <dcterms:created xsi:type="dcterms:W3CDTF">2026-02-16T10:50:00Z</dcterms:created>
  <dcterms:modified xsi:type="dcterms:W3CDTF">2026-02-16T10:53:00Z</dcterms:modified>
</cp:coreProperties>
</file>